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8242" w14:textId="237E5074" w:rsidR="006F03C0" w:rsidRDefault="006F03C0">
      <w:pPr>
        <w:widowControl w:val="0"/>
        <w:spacing w:line="450" w:lineRule="atLeast"/>
        <w:jc w:val="both"/>
      </w:pPr>
      <w:r>
        <w:t>Introduced by</w:t>
      </w:r>
      <w:r w:rsidR="00F85FD1">
        <w:t xml:space="preserve"> </w:t>
      </w:r>
      <w:r w:rsidR="008E5684">
        <w:t>Council Member</w:t>
      </w:r>
      <w:r w:rsidR="002C2840">
        <w:t xml:space="preserve"> </w:t>
      </w:r>
      <w:r w:rsidR="00F53D78">
        <w:t>Dennis</w:t>
      </w:r>
      <w:r w:rsidR="00D37AF5">
        <w:t>:</w:t>
      </w:r>
    </w:p>
    <w:p w14:paraId="434BFE8F" w14:textId="77777777" w:rsidR="006F03C0" w:rsidRDefault="006F03C0">
      <w:pPr>
        <w:widowControl w:val="0"/>
        <w:spacing w:line="450" w:lineRule="atLeast"/>
        <w:jc w:val="both"/>
        <w:rPr>
          <w:rFonts w:ascii="Arial" w:hAnsi="Arial" w:cs="Arial"/>
          <w:b/>
          <w:bCs/>
          <w:sz w:val="28"/>
        </w:rPr>
      </w:pPr>
      <w:r>
        <w:tab/>
      </w:r>
      <w:r>
        <w:tab/>
      </w:r>
      <w:r>
        <w:tab/>
      </w:r>
      <w:r>
        <w:tab/>
      </w:r>
      <w:r>
        <w:tab/>
      </w:r>
      <w:r>
        <w:tab/>
      </w:r>
      <w:r>
        <w:tab/>
      </w:r>
      <w:r>
        <w:tab/>
      </w:r>
    </w:p>
    <w:p w14:paraId="557192F5" w14:textId="77777777" w:rsidR="006F03C0" w:rsidRDefault="006F03C0">
      <w:pPr>
        <w:widowControl w:val="0"/>
        <w:spacing w:line="450" w:lineRule="atLeast"/>
        <w:jc w:val="both"/>
        <w:rPr>
          <w:sz w:val="28"/>
        </w:rPr>
      </w:pPr>
    </w:p>
    <w:p w14:paraId="011FA723" w14:textId="1278BF74" w:rsidR="006F03C0" w:rsidRDefault="006F03C0">
      <w:pPr>
        <w:widowControl w:val="0"/>
        <w:spacing w:line="450" w:lineRule="atLeast"/>
        <w:jc w:val="center"/>
        <w:rPr>
          <w:b/>
        </w:rPr>
      </w:pPr>
      <w:r>
        <w:rPr>
          <w:b/>
        </w:rPr>
        <w:t>ORDINANCE 20</w:t>
      </w:r>
      <w:r w:rsidR="00142DAA">
        <w:rPr>
          <w:b/>
        </w:rPr>
        <w:t>20</w:t>
      </w:r>
      <w:r w:rsidR="00293C4F">
        <w:rPr>
          <w:b/>
        </w:rPr>
        <w:t>-</w:t>
      </w:r>
      <w:r w:rsidR="00EB23F7">
        <w:rPr>
          <w:b/>
        </w:rPr>
        <w:t>559</w:t>
      </w:r>
    </w:p>
    <w:p w14:paraId="365B8CEF" w14:textId="0BA0D3FA" w:rsidR="00D770CE" w:rsidRDefault="00110F7D" w:rsidP="00115905">
      <w:pPr>
        <w:pStyle w:val="BlockText"/>
        <w:rPr>
          <w:caps/>
        </w:rPr>
      </w:pPr>
      <w:r w:rsidRPr="00D770CE">
        <w:rPr>
          <w:rFonts w:cs="Courier New"/>
          <w:caps/>
          <w:szCs w:val="23"/>
        </w:rPr>
        <w:t xml:space="preserve">AN ORDINANCE </w:t>
      </w:r>
      <w:r w:rsidR="006B7F82">
        <w:rPr>
          <w:rFonts w:cs="Courier New"/>
          <w:caps/>
          <w:szCs w:val="23"/>
        </w:rPr>
        <w:t xml:space="preserve">creating a new </w:t>
      </w:r>
      <w:r w:rsidR="00F53D78" w:rsidRPr="00F53D78">
        <w:rPr>
          <w:bCs/>
          <w:caps/>
        </w:rPr>
        <w:t>Chapter 797 (Local Option Vessel Registration Fee)</w:t>
      </w:r>
      <w:r w:rsidR="006B7F82" w:rsidRPr="00F53D78">
        <w:rPr>
          <w:rFonts w:cs="Courier New"/>
          <w:bCs/>
          <w:caps/>
          <w:szCs w:val="23"/>
        </w:rPr>
        <w:t>,</w:t>
      </w:r>
      <w:r w:rsidR="006B7F82">
        <w:rPr>
          <w:rFonts w:cs="Courier New"/>
          <w:caps/>
          <w:szCs w:val="23"/>
        </w:rPr>
        <w:t xml:space="preserve"> </w:t>
      </w:r>
      <w:r w:rsidR="006B7F82" w:rsidRPr="00265C32">
        <w:rPr>
          <w:rFonts w:cs="Courier New"/>
          <w:i/>
          <w:iCs/>
          <w:caps/>
          <w:szCs w:val="23"/>
        </w:rPr>
        <w:t>Ordinance Code</w:t>
      </w:r>
      <w:r w:rsidR="006B7F82">
        <w:rPr>
          <w:rFonts w:cs="Courier New"/>
          <w:caps/>
          <w:szCs w:val="23"/>
        </w:rPr>
        <w:t xml:space="preserve">,  </w:t>
      </w:r>
      <w:r w:rsidR="00760017">
        <w:rPr>
          <w:rFonts w:cs="Courier New"/>
          <w:caps/>
          <w:szCs w:val="23"/>
        </w:rPr>
        <w:t>ADOPTING THE LOCAL OPTION VESSEL REGISTRATION FEE PERMITTED BY STATE LAW</w:t>
      </w:r>
      <w:r w:rsidR="006B7F82">
        <w:rPr>
          <w:rFonts w:cs="Courier New"/>
          <w:caps/>
          <w:szCs w:val="23"/>
        </w:rPr>
        <w:t>;</w:t>
      </w:r>
      <w:r w:rsidR="00681D5A">
        <w:rPr>
          <w:rFonts w:cs="Courier New"/>
          <w:caps/>
          <w:szCs w:val="23"/>
        </w:rPr>
        <w:t xml:space="preserve"> setting effective date of new local option vessel registration fee as january 1, 2021; </w:t>
      </w:r>
      <w:r w:rsidR="00F53D78" w:rsidRPr="00C04984">
        <w:rPr>
          <w:caps/>
          <w:szCs w:val="23"/>
        </w:rPr>
        <w:t xml:space="preserve">DIRECTING THE CHIEF OF LEGISLATIVE SERVICES TO FORWARD A COPY OF THE </w:t>
      </w:r>
      <w:r w:rsidR="00F53D78">
        <w:rPr>
          <w:caps/>
          <w:szCs w:val="23"/>
        </w:rPr>
        <w:t>ordinance upon enactment</w:t>
      </w:r>
      <w:r w:rsidR="00F53D78" w:rsidRPr="00C04984">
        <w:rPr>
          <w:caps/>
          <w:szCs w:val="23"/>
        </w:rPr>
        <w:t xml:space="preserve"> TO</w:t>
      </w:r>
      <w:r w:rsidR="00F53D78">
        <w:rPr>
          <w:caps/>
          <w:szCs w:val="23"/>
        </w:rPr>
        <w:t xml:space="preserve"> </w:t>
      </w:r>
      <w:r w:rsidR="00760017">
        <w:rPr>
          <w:caps/>
          <w:szCs w:val="23"/>
        </w:rPr>
        <w:t>THE TAX COLLECTOR</w:t>
      </w:r>
      <w:r w:rsidR="00082D8F">
        <w:rPr>
          <w:caps/>
          <w:szCs w:val="23"/>
        </w:rPr>
        <w:t xml:space="preserve"> and to</w:t>
      </w:r>
      <w:r w:rsidR="00760017">
        <w:rPr>
          <w:caps/>
          <w:szCs w:val="23"/>
        </w:rPr>
        <w:t xml:space="preserve"> </w:t>
      </w:r>
      <w:r w:rsidR="00082D8F">
        <w:rPr>
          <w:caps/>
          <w:szCs w:val="23"/>
        </w:rPr>
        <w:t xml:space="preserve">the Mayors of baldwin, atlantic beach, jacksonville beach and neptune beach; directing the tax collector to notify </w:t>
      </w:r>
      <w:r w:rsidR="00760017">
        <w:rPr>
          <w:caps/>
          <w:szCs w:val="23"/>
        </w:rPr>
        <w:t xml:space="preserve">THE STATE </w:t>
      </w:r>
      <w:r w:rsidR="00082D8F">
        <w:rPr>
          <w:caps/>
          <w:szCs w:val="23"/>
        </w:rPr>
        <w:t>of imposition of the new local option vessel registration fee</w:t>
      </w:r>
      <w:r w:rsidR="00831DBE">
        <w:rPr>
          <w:caps/>
          <w:szCs w:val="23"/>
        </w:rPr>
        <w:t xml:space="preserve">; </w:t>
      </w:r>
      <w:r w:rsidRPr="00D770CE">
        <w:rPr>
          <w:caps/>
        </w:rPr>
        <w:t>PROVIDING AN EFFECTIVE DATE.</w:t>
      </w:r>
      <w:r w:rsidR="00D94FCE">
        <w:rPr>
          <w:caps/>
        </w:rPr>
        <w:t xml:space="preserve"> </w:t>
      </w:r>
      <w:r w:rsidR="00831DBE">
        <w:rPr>
          <w:caps/>
        </w:rPr>
        <w:t xml:space="preserve">  </w:t>
      </w:r>
    </w:p>
    <w:p w14:paraId="713A6E89" w14:textId="77777777" w:rsidR="00751149" w:rsidRDefault="00751149" w:rsidP="00115905">
      <w:pPr>
        <w:pStyle w:val="BlockText"/>
        <w:rPr>
          <w:caps/>
        </w:rPr>
      </w:pPr>
    </w:p>
    <w:p w14:paraId="2FE2F417" w14:textId="7100D183" w:rsidR="00AF48C5" w:rsidRDefault="00D770CE" w:rsidP="00AF48C5">
      <w:pPr>
        <w:widowControl w:val="0"/>
        <w:spacing w:line="450" w:lineRule="atLeast"/>
        <w:ind w:firstLine="720"/>
        <w:jc w:val="both"/>
      </w:pPr>
      <w:r>
        <w:rPr>
          <w:b/>
        </w:rPr>
        <w:t>S</w:t>
      </w:r>
      <w:r w:rsidR="001D0196">
        <w:rPr>
          <w:b/>
        </w:rPr>
        <w:t xml:space="preserve">ection </w:t>
      </w:r>
      <w:r w:rsidR="006B7F82">
        <w:rPr>
          <w:b/>
        </w:rPr>
        <w:t>1</w:t>
      </w:r>
      <w:r w:rsidR="001D0196">
        <w:rPr>
          <w:b/>
        </w:rPr>
        <w:t xml:space="preserve">. </w:t>
      </w:r>
      <w:r w:rsidR="00105DF1">
        <w:rPr>
          <w:b/>
        </w:rPr>
        <w:tab/>
      </w:r>
      <w:r w:rsidR="006B7F82">
        <w:rPr>
          <w:b/>
        </w:rPr>
        <w:t xml:space="preserve">Creating a new </w:t>
      </w:r>
      <w:r w:rsidR="00F53D78">
        <w:rPr>
          <w:b/>
        </w:rPr>
        <w:t>Chapter</w:t>
      </w:r>
      <w:r w:rsidR="00AF48C5">
        <w:rPr>
          <w:b/>
        </w:rPr>
        <w:t xml:space="preserve"> </w:t>
      </w:r>
      <w:r w:rsidR="00F53D78">
        <w:rPr>
          <w:b/>
        </w:rPr>
        <w:t>797</w:t>
      </w:r>
      <w:r w:rsidR="00AF48C5">
        <w:rPr>
          <w:b/>
        </w:rPr>
        <w:t xml:space="preserve"> (</w:t>
      </w:r>
      <w:r w:rsidR="00F53D78">
        <w:rPr>
          <w:b/>
        </w:rPr>
        <w:t>Local Option Vessel Registration Fee</w:t>
      </w:r>
      <w:r w:rsidR="00AF48C5">
        <w:rPr>
          <w:b/>
        </w:rPr>
        <w:t>)</w:t>
      </w:r>
      <w:r w:rsidR="00F0649A">
        <w:rPr>
          <w:b/>
        </w:rPr>
        <w:t xml:space="preserve">, </w:t>
      </w:r>
      <w:r w:rsidR="00F0649A" w:rsidRPr="00F0649A">
        <w:rPr>
          <w:b/>
          <w:i/>
        </w:rPr>
        <w:t>Ordinance Code</w:t>
      </w:r>
      <w:r w:rsidR="00AF48C5">
        <w:rPr>
          <w:b/>
        </w:rPr>
        <w:t xml:space="preserve">. </w:t>
      </w:r>
      <w:r w:rsidR="00F53D78" w:rsidRPr="00F53D78">
        <w:rPr>
          <w:bCs/>
        </w:rPr>
        <w:t>Chapter 797 (Local Option Vessel Registration Fee</w:t>
      </w:r>
      <w:r w:rsidR="00265C32" w:rsidRPr="00F53D78">
        <w:rPr>
          <w:bCs/>
        </w:rPr>
        <w:t>),</w:t>
      </w:r>
      <w:r w:rsidR="00265C32" w:rsidRPr="00105DF1">
        <w:t xml:space="preserve"> </w:t>
      </w:r>
      <w:r w:rsidR="00265C32">
        <w:t>Ordinance</w:t>
      </w:r>
      <w:r w:rsidR="00265C32" w:rsidRPr="00265C32">
        <w:rPr>
          <w:i/>
          <w:iCs/>
        </w:rPr>
        <w:t xml:space="preserve"> Code</w:t>
      </w:r>
      <w:r w:rsidR="00265C32">
        <w:t xml:space="preserve">, </w:t>
      </w:r>
      <w:r w:rsidR="00AF48C5" w:rsidRPr="00105DF1">
        <w:t xml:space="preserve">is hereby </w:t>
      </w:r>
      <w:r w:rsidR="00E11545">
        <w:t>created</w:t>
      </w:r>
      <w:r w:rsidR="00AF48C5" w:rsidRPr="00105DF1">
        <w:t xml:space="preserve"> </w:t>
      </w:r>
      <w:r w:rsidR="00F0649A">
        <w:t xml:space="preserve">to read </w:t>
      </w:r>
      <w:r w:rsidR="00AF48C5" w:rsidRPr="00105DF1">
        <w:t>as follows:</w:t>
      </w:r>
    </w:p>
    <w:p w14:paraId="6D0D8729" w14:textId="195EA213" w:rsidR="00E11545" w:rsidRDefault="00E11545" w:rsidP="00E11545">
      <w:pPr>
        <w:autoSpaceDE w:val="0"/>
        <w:autoSpaceDN w:val="0"/>
        <w:adjustRightInd w:val="0"/>
        <w:spacing w:line="450" w:lineRule="exact"/>
        <w:ind w:firstLine="720"/>
        <w:jc w:val="center"/>
        <w:rPr>
          <w:rFonts w:cs="Courier New"/>
          <w:b/>
          <w:caps/>
          <w:szCs w:val="23"/>
        </w:rPr>
      </w:pPr>
      <w:r w:rsidRPr="0039676A">
        <w:rPr>
          <w:rFonts w:cs="Courier New"/>
          <w:b/>
          <w:caps/>
          <w:szCs w:val="23"/>
        </w:rPr>
        <w:t xml:space="preserve">Chapter </w:t>
      </w:r>
      <w:r w:rsidR="00F53D78">
        <w:rPr>
          <w:rFonts w:cs="Courier New"/>
          <w:b/>
          <w:caps/>
          <w:szCs w:val="23"/>
        </w:rPr>
        <w:t>797</w:t>
      </w:r>
      <w:r w:rsidRPr="0039676A">
        <w:rPr>
          <w:rFonts w:cs="Courier New"/>
          <w:b/>
          <w:caps/>
          <w:szCs w:val="23"/>
        </w:rPr>
        <w:t xml:space="preserve">. </w:t>
      </w:r>
      <w:r w:rsidR="00F53D78">
        <w:rPr>
          <w:rFonts w:cs="Courier New"/>
          <w:b/>
          <w:caps/>
          <w:szCs w:val="23"/>
        </w:rPr>
        <w:t>local option vessel registration fee</w:t>
      </w:r>
      <w:r w:rsidRPr="0039676A">
        <w:rPr>
          <w:rFonts w:cs="Courier New"/>
          <w:b/>
          <w:caps/>
          <w:szCs w:val="23"/>
        </w:rPr>
        <w:t>.</w:t>
      </w:r>
    </w:p>
    <w:p w14:paraId="023D1984" w14:textId="77777777" w:rsidR="00F53D78" w:rsidRPr="00F53D78" w:rsidRDefault="00F53D78" w:rsidP="00F53D78">
      <w:pPr>
        <w:spacing w:line="450" w:lineRule="atLeast"/>
        <w:ind w:firstLine="432"/>
        <w:rPr>
          <w:rFonts w:cs="Courier New"/>
          <w:b/>
          <w:bCs/>
          <w:szCs w:val="23"/>
        </w:rPr>
      </w:pPr>
      <w:r w:rsidRPr="00F53D78">
        <w:rPr>
          <w:rFonts w:cs="Courier New"/>
          <w:b/>
          <w:bCs/>
          <w:szCs w:val="23"/>
        </w:rPr>
        <w:t xml:space="preserve">Sec. 797.101. - Local option vessel registration fee. </w:t>
      </w:r>
    </w:p>
    <w:p w14:paraId="7D08838A" w14:textId="2A549F47" w:rsidR="00F53D78" w:rsidRPr="00F773B2" w:rsidRDefault="00F53D78" w:rsidP="00F53D78">
      <w:pPr>
        <w:pStyle w:val="p0"/>
        <w:spacing w:after="0" w:line="450" w:lineRule="atLeast"/>
        <w:jc w:val="both"/>
        <w:rPr>
          <w:rFonts w:ascii="Courier New" w:hAnsi="Courier New" w:cs="Courier New"/>
          <w:sz w:val="23"/>
          <w:szCs w:val="23"/>
        </w:rPr>
      </w:pPr>
      <w:r w:rsidRPr="00F773B2">
        <w:rPr>
          <w:rFonts w:ascii="Courier New" w:hAnsi="Courier New" w:cs="Courier New"/>
          <w:sz w:val="23"/>
          <w:szCs w:val="23"/>
        </w:rPr>
        <w:t xml:space="preserve">Pursuant to the authority in Section 328.66, Florida Statutes, and beginning on January 1, 2021 for </w:t>
      </w:r>
      <w:r w:rsidR="00082D8F">
        <w:rPr>
          <w:rFonts w:ascii="Courier New" w:hAnsi="Courier New" w:cs="Courier New"/>
          <w:sz w:val="23"/>
          <w:szCs w:val="23"/>
        </w:rPr>
        <w:t xml:space="preserve">all </w:t>
      </w:r>
      <w:r w:rsidRPr="00F773B2">
        <w:rPr>
          <w:rFonts w:ascii="Courier New" w:hAnsi="Courier New" w:cs="Courier New"/>
          <w:sz w:val="23"/>
          <w:szCs w:val="23"/>
        </w:rPr>
        <w:t>new and renewal registrations, the City of Jacksonville hereby imposes a local option registration fee on vessels registered within Duval County.</w:t>
      </w:r>
    </w:p>
    <w:p w14:paraId="24F21B20" w14:textId="200AFD82" w:rsidR="00F53D78" w:rsidRPr="00F773B2" w:rsidRDefault="00F53D78" w:rsidP="00F53D78">
      <w:pPr>
        <w:pStyle w:val="p0"/>
        <w:spacing w:after="0" w:line="450" w:lineRule="atLeast"/>
        <w:jc w:val="both"/>
        <w:rPr>
          <w:rFonts w:ascii="Courier New" w:hAnsi="Courier New" w:cs="Courier New"/>
          <w:sz w:val="23"/>
          <w:szCs w:val="23"/>
        </w:rPr>
      </w:pPr>
      <w:r w:rsidRPr="00F773B2">
        <w:rPr>
          <w:rFonts w:ascii="Courier New" w:hAnsi="Courier New" w:cs="Courier New"/>
          <w:sz w:val="23"/>
          <w:szCs w:val="23"/>
        </w:rPr>
        <w:t xml:space="preserve">Beginning on January 1, 2021, any and all vessels required to register with the State of Florida that obtain such registration in </w:t>
      </w:r>
      <w:r w:rsidRPr="00F773B2">
        <w:rPr>
          <w:rFonts w:ascii="Courier New" w:hAnsi="Courier New" w:cs="Courier New"/>
          <w:sz w:val="23"/>
          <w:szCs w:val="23"/>
        </w:rPr>
        <w:lastRenderedPageBreak/>
        <w:t xml:space="preserve">Duval County shall pay a Duval County Local Option Vessel Registration Fee. Such registration fee shall be in addition to the fees paid to the state and shall be an annual recurring fee in the amount of fifty (50) percent of the applicable state fee provided under Section 328.72(1), Florida Statutes. </w:t>
      </w:r>
    </w:p>
    <w:p w14:paraId="73D52D5B" w14:textId="77777777" w:rsidR="00F53D78" w:rsidRPr="00F53D78" w:rsidRDefault="00F53D78" w:rsidP="00F53D78">
      <w:pPr>
        <w:pStyle w:val="p0"/>
        <w:spacing w:after="0" w:line="450" w:lineRule="atLeast"/>
        <w:rPr>
          <w:rFonts w:ascii="Courier New" w:hAnsi="Courier New" w:cs="Courier New"/>
          <w:b/>
          <w:bCs/>
          <w:sz w:val="23"/>
          <w:szCs w:val="23"/>
        </w:rPr>
      </w:pPr>
      <w:r w:rsidRPr="00F53D78">
        <w:rPr>
          <w:rFonts w:ascii="Courier New" w:hAnsi="Courier New" w:cs="Courier New"/>
          <w:b/>
          <w:bCs/>
          <w:sz w:val="23"/>
          <w:szCs w:val="23"/>
        </w:rPr>
        <w:t>Sec. 797.102.- Purpose of the local option vessel registration fee.</w:t>
      </w:r>
    </w:p>
    <w:p w14:paraId="4FBD6604" w14:textId="77777777" w:rsidR="00F53D78" w:rsidRPr="00F773B2" w:rsidRDefault="00F53D78" w:rsidP="00F53D78">
      <w:pPr>
        <w:pStyle w:val="list0"/>
        <w:spacing w:after="0" w:line="450" w:lineRule="atLeast"/>
        <w:ind w:left="0" w:firstLine="432"/>
        <w:rPr>
          <w:rFonts w:ascii="Courier New" w:hAnsi="Courier New" w:cs="Courier New"/>
          <w:sz w:val="23"/>
          <w:szCs w:val="23"/>
        </w:rPr>
      </w:pPr>
      <w:r w:rsidRPr="00F773B2">
        <w:rPr>
          <w:rFonts w:ascii="Courier New" w:hAnsi="Courier New" w:cs="Courier New"/>
          <w:sz w:val="23"/>
          <w:szCs w:val="23"/>
        </w:rPr>
        <w:t xml:space="preserve">The first $1.00 of every registration imposed under this Section shall be remitted to the state for deposit in the Save the Manatee Trust Fund created within the Fish and Wildlife Conservation Commission, which sum shall be expended solely for activities related to the preservation of manatees. The remaining monies shall be used for the purpose of providing funding for patrol, regulation and maintenance of the lakes, rivers and waters and for boating-relating activities within Duval County pursuant to Section 328.66, Florida Statutes. </w:t>
      </w:r>
    </w:p>
    <w:p w14:paraId="7AA7EE0A" w14:textId="77777777" w:rsidR="00F53D78" w:rsidRPr="00F53D78" w:rsidRDefault="00F53D78" w:rsidP="00F53D78">
      <w:pPr>
        <w:pStyle w:val="p0"/>
        <w:spacing w:after="0" w:line="450" w:lineRule="atLeast"/>
        <w:ind w:firstLine="720"/>
        <w:rPr>
          <w:rFonts w:ascii="Courier New" w:hAnsi="Courier New" w:cs="Courier New"/>
          <w:b/>
          <w:bCs/>
          <w:sz w:val="23"/>
          <w:szCs w:val="23"/>
        </w:rPr>
      </w:pPr>
      <w:r w:rsidRPr="00F53D78">
        <w:rPr>
          <w:rFonts w:ascii="Courier New" w:hAnsi="Courier New" w:cs="Courier New"/>
          <w:b/>
          <w:bCs/>
          <w:sz w:val="23"/>
          <w:szCs w:val="23"/>
        </w:rPr>
        <w:t>Sec. 797.103.- Manner of collection.</w:t>
      </w:r>
    </w:p>
    <w:p w14:paraId="71DAB8E7" w14:textId="314873E9" w:rsidR="00F53D78" w:rsidRPr="00F773B2" w:rsidRDefault="00F53D78" w:rsidP="00F53D78">
      <w:pPr>
        <w:pStyle w:val="list0"/>
        <w:spacing w:after="0" w:line="450" w:lineRule="atLeast"/>
        <w:ind w:left="0" w:firstLine="720"/>
        <w:rPr>
          <w:rFonts w:ascii="Courier New" w:hAnsi="Courier New" w:cs="Courier New"/>
          <w:sz w:val="23"/>
          <w:szCs w:val="23"/>
        </w:rPr>
      </w:pPr>
      <w:r w:rsidRPr="00F773B2">
        <w:rPr>
          <w:rFonts w:ascii="Courier New" w:hAnsi="Courier New" w:cs="Courier New"/>
          <w:sz w:val="23"/>
          <w:szCs w:val="23"/>
        </w:rPr>
        <w:t>The local option vessel registration fee shall be collected by the Tax Collector.  As required by Section 328</w:t>
      </w:r>
      <w:r w:rsidR="00825812">
        <w:rPr>
          <w:rFonts w:ascii="Courier New" w:hAnsi="Courier New" w:cs="Courier New"/>
          <w:sz w:val="23"/>
          <w:szCs w:val="23"/>
        </w:rPr>
        <w:t>.66</w:t>
      </w:r>
      <w:r w:rsidRPr="00F773B2">
        <w:rPr>
          <w:rFonts w:ascii="Courier New" w:hAnsi="Courier New" w:cs="Courier New"/>
          <w:sz w:val="23"/>
          <w:szCs w:val="23"/>
        </w:rPr>
        <w:t>, Florida Statutes, the Tax Collector shall remit the first one dollar ($1.00) of every registration fee imposed hereunder to the State of Florida for deposit in the Save the Manatee Trust Fund, for use for the purposes specified in Section 379.2431(4), Florida Statutes</w:t>
      </w:r>
      <w:r w:rsidR="00082D8F">
        <w:rPr>
          <w:rFonts w:ascii="Courier New" w:hAnsi="Courier New" w:cs="Courier New"/>
          <w:sz w:val="23"/>
          <w:szCs w:val="23"/>
        </w:rPr>
        <w:t>,</w:t>
      </w:r>
      <w:r w:rsidRPr="00F773B2">
        <w:rPr>
          <w:rFonts w:ascii="Courier New" w:hAnsi="Courier New" w:cs="Courier New"/>
          <w:sz w:val="23"/>
          <w:szCs w:val="23"/>
        </w:rPr>
        <w:t xml:space="preserve"> and the remaining monies shall be deposited into the Florida Boater Improvement Program revenue share account as provided in Section 110.413, Ordinance Code.</w:t>
      </w:r>
    </w:p>
    <w:p w14:paraId="301A1AFA" w14:textId="4D48D20F" w:rsidR="00F53D78" w:rsidRPr="00F53D78" w:rsidRDefault="00F53D78" w:rsidP="00F53D78">
      <w:pPr>
        <w:pStyle w:val="p0"/>
        <w:spacing w:after="0" w:line="450" w:lineRule="atLeast"/>
        <w:ind w:firstLine="0"/>
        <w:rPr>
          <w:rFonts w:ascii="Courier New" w:hAnsi="Courier New" w:cs="Courier New"/>
          <w:b/>
          <w:bCs/>
          <w:sz w:val="23"/>
          <w:szCs w:val="23"/>
        </w:rPr>
      </w:pPr>
      <w:r w:rsidRPr="00F773B2">
        <w:rPr>
          <w:rFonts w:ascii="Courier New" w:hAnsi="Courier New" w:cs="Courier New"/>
          <w:sz w:val="23"/>
          <w:szCs w:val="23"/>
        </w:rPr>
        <w:t xml:space="preserve"> </w:t>
      </w:r>
      <w:r>
        <w:rPr>
          <w:rFonts w:ascii="Courier New" w:hAnsi="Courier New" w:cs="Courier New"/>
          <w:sz w:val="23"/>
          <w:szCs w:val="23"/>
        </w:rPr>
        <w:tab/>
      </w:r>
      <w:r w:rsidRPr="00F53D78">
        <w:rPr>
          <w:rFonts w:ascii="Courier New" w:hAnsi="Courier New" w:cs="Courier New"/>
          <w:b/>
          <w:bCs/>
          <w:sz w:val="23"/>
          <w:szCs w:val="23"/>
        </w:rPr>
        <w:t>Sec. 797.104.- Territorial application.</w:t>
      </w:r>
    </w:p>
    <w:p w14:paraId="7489BC10" w14:textId="77777777" w:rsidR="00F53D78" w:rsidRPr="00F773B2" w:rsidRDefault="00F53D78" w:rsidP="003B7C9D">
      <w:pPr>
        <w:pStyle w:val="p0"/>
        <w:widowControl w:val="0"/>
        <w:spacing w:after="0" w:line="450" w:lineRule="atLeast"/>
        <w:ind w:firstLine="0"/>
        <w:jc w:val="both"/>
        <w:rPr>
          <w:rFonts w:ascii="Courier New" w:hAnsi="Courier New" w:cs="Courier New"/>
          <w:sz w:val="23"/>
          <w:szCs w:val="23"/>
        </w:rPr>
      </w:pPr>
      <w:r w:rsidRPr="00F773B2">
        <w:rPr>
          <w:rFonts w:ascii="Courier New" w:hAnsi="Courier New" w:cs="Courier New"/>
          <w:sz w:val="23"/>
          <w:szCs w:val="23"/>
        </w:rPr>
        <w:tab/>
        <w:t xml:space="preserve">This Chapter shall apply throughout the General Services District. The City is exercising its powers as a County in the enactment of this Chapter and the imposition of the local option vessel registration fee, pursuant to the authority contained in </w:t>
      </w:r>
      <w:r w:rsidRPr="00F773B2">
        <w:rPr>
          <w:rFonts w:ascii="Courier New" w:hAnsi="Courier New" w:cs="Courier New"/>
          <w:sz w:val="23"/>
          <w:szCs w:val="23"/>
        </w:rPr>
        <w:lastRenderedPageBreak/>
        <w:t>Section 3.01 of the Charter.</w:t>
      </w:r>
    </w:p>
    <w:p w14:paraId="07C7F6B8" w14:textId="0DECE723" w:rsidR="00681D5A" w:rsidRDefault="00F53D78" w:rsidP="003B7C9D">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r>
        <w:rPr>
          <w:b/>
          <w:szCs w:val="23"/>
        </w:rPr>
        <w:tab/>
        <w:t>Se</w:t>
      </w:r>
      <w:r>
        <w:rPr>
          <w:rFonts w:cs="Courier New"/>
          <w:b/>
          <w:szCs w:val="23"/>
        </w:rPr>
        <w:t>ction 2.</w:t>
      </w:r>
      <w:r>
        <w:rPr>
          <w:rFonts w:cs="Courier New"/>
          <w:szCs w:val="23"/>
        </w:rPr>
        <w:tab/>
      </w:r>
      <w:r>
        <w:rPr>
          <w:rFonts w:cs="Courier New"/>
          <w:szCs w:val="23"/>
        </w:rPr>
        <w:tab/>
      </w:r>
      <w:r w:rsidR="00681D5A" w:rsidRPr="00681D5A">
        <w:rPr>
          <w:rFonts w:cs="Courier New"/>
          <w:b/>
          <w:bCs/>
          <w:szCs w:val="23"/>
        </w:rPr>
        <w:t>Effective date of implementation of new local option vessel registration fee</w:t>
      </w:r>
      <w:r w:rsidR="00681D5A">
        <w:rPr>
          <w:rFonts w:cs="Courier New"/>
          <w:szCs w:val="23"/>
        </w:rPr>
        <w:t xml:space="preserve">.  The </w:t>
      </w:r>
      <w:r w:rsidR="004A16AE">
        <w:rPr>
          <w:rFonts w:cs="Courier New"/>
          <w:szCs w:val="23"/>
        </w:rPr>
        <w:t xml:space="preserve">effective date of implementation of the </w:t>
      </w:r>
      <w:r w:rsidR="00681D5A">
        <w:rPr>
          <w:rFonts w:cs="Courier New"/>
          <w:szCs w:val="23"/>
        </w:rPr>
        <w:t>local option vessel registration fee adopted herein shall be on January 1, 2021.</w:t>
      </w:r>
    </w:p>
    <w:p w14:paraId="77B620F5" w14:textId="607945AC" w:rsidR="00760017" w:rsidRDefault="00681D5A" w:rsidP="00F53D7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r>
        <w:rPr>
          <w:rFonts w:cs="Courier New"/>
          <w:szCs w:val="23"/>
        </w:rPr>
        <w:tab/>
      </w:r>
      <w:r w:rsidRPr="00681D5A">
        <w:rPr>
          <w:rFonts w:cs="Courier New"/>
          <w:b/>
          <w:bCs/>
          <w:szCs w:val="23"/>
        </w:rPr>
        <w:t>Section 3.</w:t>
      </w:r>
      <w:r w:rsidRPr="00681D5A">
        <w:rPr>
          <w:rFonts w:cs="Courier New"/>
          <w:b/>
          <w:bCs/>
          <w:szCs w:val="23"/>
        </w:rPr>
        <w:tab/>
      </w:r>
      <w:r>
        <w:rPr>
          <w:rFonts w:cs="Courier New"/>
          <w:szCs w:val="23"/>
        </w:rPr>
        <w:tab/>
      </w:r>
      <w:r w:rsidR="00F53D78">
        <w:rPr>
          <w:rFonts w:cs="Courier New"/>
          <w:b/>
          <w:szCs w:val="23"/>
        </w:rPr>
        <w:t>Directing to</w:t>
      </w:r>
      <w:r w:rsidR="00082D8F">
        <w:rPr>
          <w:rFonts w:cs="Courier New"/>
          <w:b/>
          <w:szCs w:val="23"/>
        </w:rPr>
        <w:t xml:space="preserve"> Legislative Services to</w:t>
      </w:r>
      <w:r w:rsidR="00F53D78">
        <w:rPr>
          <w:rFonts w:cs="Courier New"/>
          <w:b/>
          <w:szCs w:val="23"/>
        </w:rPr>
        <w:t xml:space="preserve"> forward.  </w:t>
      </w:r>
      <w:r w:rsidR="00F53D78">
        <w:rPr>
          <w:rFonts w:cs="Courier New"/>
          <w:szCs w:val="23"/>
        </w:rPr>
        <w:t>The Chief of the Legislative Services Division is hereby directed to forward a copy of this ordinance upon enactment to</w:t>
      </w:r>
      <w:r w:rsidR="00760017">
        <w:rPr>
          <w:rFonts w:cs="Courier New"/>
          <w:szCs w:val="23"/>
        </w:rPr>
        <w:t xml:space="preserve"> the Duval County Tax Collector and the Mayors of Baldwin, Atlantic Beach, Jacksonville Beach and Neptune Beach</w:t>
      </w:r>
      <w:r w:rsidR="00F53D78">
        <w:rPr>
          <w:rFonts w:cs="Courier New"/>
          <w:szCs w:val="23"/>
        </w:rPr>
        <w:t>.</w:t>
      </w:r>
      <w:r w:rsidR="00760017">
        <w:rPr>
          <w:rFonts w:cs="Courier New"/>
          <w:szCs w:val="23"/>
        </w:rPr>
        <w:t xml:space="preserve">  </w:t>
      </w:r>
    </w:p>
    <w:p w14:paraId="25C41AFD" w14:textId="52D2EB5C" w:rsidR="00F53D78" w:rsidRDefault="00760017" w:rsidP="00F53D7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Courier New"/>
          <w:szCs w:val="23"/>
        </w:rPr>
        <w:tab/>
      </w:r>
      <w:r w:rsidRPr="00760017">
        <w:rPr>
          <w:rFonts w:cs="Courier New"/>
          <w:b/>
          <w:bCs/>
          <w:szCs w:val="23"/>
        </w:rPr>
        <w:t xml:space="preserve">Section </w:t>
      </w:r>
      <w:r w:rsidR="00681D5A">
        <w:rPr>
          <w:rFonts w:cs="Courier New"/>
          <w:b/>
          <w:bCs/>
          <w:szCs w:val="23"/>
        </w:rPr>
        <w:t>4</w:t>
      </w:r>
      <w:r w:rsidRPr="00760017">
        <w:rPr>
          <w:rFonts w:cs="Courier New"/>
          <w:b/>
          <w:bCs/>
          <w:szCs w:val="23"/>
        </w:rPr>
        <w:t>.</w:t>
      </w:r>
      <w:r w:rsidRPr="00760017">
        <w:rPr>
          <w:rFonts w:cs="Courier New"/>
          <w:b/>
          <w:bCs/>
          <w:szCs w:val="23"/>
        </w:rPr>
        <w:tab/>
      </w:r>
      <w:r>
        <w:rPr>
          <w:rFonts w:cs="Courier New"/>
          <w:szCs w:val="23"/>
        </w:rPr>
        <w:tab/>
      </w:r>
      <w:r w:rsidR="00082D8F" w:rsidRPr="00082D8F">
        <w:rPr>
          <w:rFonts w:cs="Courier New"/>
          <w:b/>
          <w:bCs/>
          <w:szCs w:val="23"/>
        </w:rPr>
        <w:t>Directing Tax Collector to forward.</w:t>
      </w:r>
      <w:r w:rsidR="00082D8F">
        <w:rPr>
          <w:rFonts w:cs="Courier New"/>
          <w:szCs w:val="23"/>
        </w:rPr>
        <w:t xml:space="preserve"> </w:t>
      </w:r>
      <w:r>
        <w:rPr>
          <w:rFonts w:cs="Courier New"/>
          <w:szCs w:val="23"/>
        </w:rPr>
        <w:t xml:space="preserve">The City is required to notify </w:t>
      </w:r>
      <w:r w:rsidR="00082D8F">
        <w:rPr>
          <w:rFonts w:cs="Courier New"/>
          <w:szCs w:val="23"/>
        </w:rPr>
        <w:t xml:space="preserve">the Florida Department of Highway Safety and Motor Vehicles of the imposition of the new local option vessel registration fee at least 30 calendar days prior to activation of the fee and to provide the name of the county tax collector responsible for collecting the fee. </w:t>
      </w:r>
      <w:r>
        <w:rPr>
          <w:rFonts w:cs="Courier New"/>
          <w:szCs w:val="23"/>
        </w:rPr>
        <w:t>The Tax Collector is hereby directed</w:t>
      </w:r>
      <w:r w:rsidR="00082D8F">
        <w:rPr>
          <w:rFonts w:cs="Courier New"/>
          <w:szCs w:val="23"/>
        </w:rPr>
        <w:t>, upon receipt of this Ordinance from Legislative Services and at least 30 days prior to activation of the fee,</w:t>
      </w:r>
      <w:r>
        <w:rPr>
          <w:rFonts w:cs="Courier New"/>
          <w:szCs w:val="23"/>
        </w:rPr>
        <w:t xml:space="preserve"> to provide notification to the Florida Department of Highway Safety and Motor Vehicles</w:t>
      </w:r>
      <w:r w:rsidR="00082D8F">
        <w:rPr>
          <w:rFonts w:cs="Courier New"/>
          <w:szCs w:val="23"/>
        </w:rPr>
        <w:t>, to the attention of the Director of the Division of Motorist Services, that</w:t>
      </w:r>
      <w:r>
        <w:rPr>
          <w:rFonts w:cs="Courier New"/>
          <w:szCs w:val="23"/>
        </w:rPr>
        <w:t xml:space="preserve"> the City has adopted this Ordinance </w:t>
      </w:r>
      <w:r w:rsidR="00082D8F">
        <w:rPr>
          <w:rFonts w:cs="Courier New"/>
          <w:szCs w:val="23"/>
        </w:rPr>
        <w:t>and to provide the Tax Collector’s contact information to the Department as the person responsible for collecting the fee.</w:t>
      </w:r>
      <w:r>
        <w:rPr>
          <w:rFonts w:cs="Courier New"/>
          <w:szCs w:val="23"/>
        </w:rPr>
        <w:t xml:space="preserve"> </w:t>
      </w:r>
      <w:r w:rsidR="00831DBE">
        <w:rPr>
          <w:rFonts w:cs="Courier New"/>
          <w:szCs w:val="23"/>
        </w:rPr>
        <w:t xml:space="preserve"> </w:t>
      </w:r>
    </w:p>
    <w:p w14:paraId="4E4250A2" w14:textId="3D1BDA62" w:rsidR="006F03C0" w:rsidRPr="001D0196" w:rsidRDefault="00053091" w:rsidP="001D0196">
      <w:pPr>
        <w:widowControl w:val="0"/>
        <w:spacing w:line="450" w:lineRule="atLeast"/>
        <w:ind w:firstLine="720"/>
        <w:jc w:val="both"/>
        <w:rPr>
          <w:b/>
        </w:rPr>
      </w:pPr>
      <w:r>
        <w:rPr>
          <w:b/>
        </w:rPr>
        <w:t xml:space="preserve">Section </w:t>
      </w:r>
      <w:r w:rsidR="00681D5A">
        <w:rPr>
          <w:b/>
        </w:rPr>
        <w:t>5</w:t>
      </w:r>
      <w:r>
        <w:rPr>
          <w:b/>
        </w:rPr>
        <w:t>.</w:t>
      </w:r>
      <w:r>
        <w:rPr>
          <w:b/>
        </w:rPr>
        <w:tab/>
      </w:r>
      <w:r>
        <w:rPr>
          <w:b/>
        </w:rPr>
        <w:tab/>
      </w:r>
      <w:r w:rsidR="006F03C0">
        <w:rPr>
          <w:b/>
        </w:rPr>
        <w:t>Effective Date.</w:t>
      </w:r>
      <w:r w:rsidR="006F03C0">
        <w:t xml:space="preserve">  This ordinance shall become effective upon signature by the Mayor or upon becoming effective without the Mayor's signature.</w:t>
      </w:r>
    </w:p>
    <w:p w14:paraId="14000B65" w14:textId="4C7394E4" w:rsidR="006F03C0" w:rsidRDefault="006F03C0">
      <w:pPr>
        <w:widowControl w:val="0"/>
        <w:spacing w:line="450" w:lineRule="atLeast"/>
        <w:jc w:val="both"/>
      </w:pPr>
      <w:r>
        <w:t>Form Approved:</w:t>
      </w:r>
    </w:p>
    <w:p w14:paraId="60C1DEAE" w14:textId="77777777" w:rsidR="003E4BE9" w:rsidRDefault="003E4BE9">
      <w:pPr>
        <w:widowControl w:val="0"/>
        <w:spacing w:line="450" w:lineRule="atLeast"/>
        <w:jc w:val="both"/>
      </w:pPr>
    </w:p>
    <w:p w14:paraId="0888B3DF" w14:textId="5CDAB498" w:rsidR="006F03C0" w:rsidRPr="005060E7" w:rsidRDefault="005060E7" w:rsidP="005060E7">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B10EB6">
        <w:rPr>
          <w:u w:val="single"/>
        </w:rPr>
        <w:t xml:space="preserve">/s/ Paige H. Johnston </w:t>
      </w:r>
    </w:p>
    <w:p w14:paraId="7F6932BF" w14:textId="77777777" w:rsidR="006F03C0" w:rsidRDefault="006F03C0">
      <w:pPr>
        <w:widowControl w:val="0"/>
        <w:spacing w:line="450" w:lineRule="atLeast"/>
        <w:jc w:val="both"/>
      </w:pPr>
      <w:r>
        <w:t>Office of General Counsel</w:t>
      </w:r>
    </w:p>
    <w:p w14:paraId="01CCC732" w14:textId="77777777" w:rsidR="006F03C0" w:rsidRDefault="006F03C0">
      <w:pPr>
        <w:widowControl w:val="0"/>
        <w:spacing w:line="450" w:lineRule="atLeast"/>
        <w:jc w:val="both"/>
      </w:pPr>
      <w:r>
        <w:t>Legislation Prepared By:</w:t>
      </w:r>
      <w:r>
        <w:tab/>
      </w:r>
      <w:r w:rsidR="00105DF1">
        <w:t>Paige Hobbs Johnston</w:t>
      </w:r>
    </w:p>
    <w:p w14:paraId="46BCA530" w14:textId="1CF4298D" w:rsidR="00831DBE" w:rsidRDefault="007B5EE6" w:rsidP="00105DF1">
      <w:pPr>
        <w:widowControl w:val="0"/>
        <w:spacing w:line="450" w:lineRule="atLeast"/>
        <w:jc w:val="both"/>
        <w:rPr>
          <w:sz w:val="16"/>
          <w:szCs w:val="16"/>
        </w:rPr>
      </w:pPr>
      <w:r>
        <w:rPr>
          <w:sz w:val="16"/>
          <w:szCs w:val="16"/>
        </w:rPr>
        <w:lastRenderedPageBreak/>
        <w:fldChar w:fldCharType="begin"/>
      </w:r>
      <w:r>
        <w:rPr>
          <w:sz w:val="16"/>
          <w:szCs w:val="16"/>
        </w:rPr>
        <w:instrText xml:space="preserve"> FILENAME   \* MERGEFORMAT </w:instrText>
      </w:r>
      <w:r>
        <w:rPr>
          <w:sz w:val="16"/>
          <w:szCs w:val="16"/>
        </w:rPr>
        <w:fldChar w:fldCharType="separate"/>
      </w:r>
      <w:r w:rsidR="00F53D78">
        <w:rPr>
          <w:noProof/>
          <w:sz w:val="16"/>
          <w:szCs w:val="16"/>
        </w:rPr>
        <w:t>GC-#1387721-v1-Dennis_-_Local_Option_Vessel_Registration_Fee.docx</w:t>
      </w:r>
      <w:r>
        <w:rPr>
          <w:sz w:val="16"/>
          <w:szCs w:val="16"/>
        </w:rPr>
        <w:fldChar w:fldCharType="end"/>
      </w:r>
    </w:p>
    <w:p w14:paraId="5DEACE3A" w14:textId="77777777" w:rsidR="003B7C9D" w:rsidRDefault="003B7C9D" w:rsidP="00105DF1">
      <w:pPr>
        <w:widowControl w:val="0"/>
        <w:spacing w:line="450" w:lineRule="atLeast"/>
        <w:jc w:val="both"/>
        <w:rPr>
          <w:sz w:val="16"/>
          <w:szCs w:val="16"/>
        </w:rPr>
      </w:pPr>
    </w:p>
    <w:sectPr w:rsidR="003B7C9D">
      <w:footerReference w:type="even" r:id="rId7"/>
      <w:footerReference w:type="default" r:id="rId8"/>
      <w:headerReference w:type="first" r:id="rId9"/>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377D7" w14:textId="77777777" w:rsidR="00550169" w:rsidRDefault="00550169">
      <w:r>
        <w:separator/>
      </w:r>
    </w:p>
  </w:endnote>
  <w:endnote w:type="continuationSeparator" w:id="0">
    <w:p w14:paraId="36C6C12A" w14:textId="77777777" w:rsidR="00550169" w:rsidRDefault="0055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9615" w14:textId="77777777" w:rsidR="00550169" w:rsidRDefault="00550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C5623" w14:textId="77777777" w:rsidR="00550169" w:rsidRDefault="00550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C9CE" w14:textId="77777777" w:rsidR="00550169" w:rsidRDefault="00550169">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B23F7">
      <w:rPr>
        <w:rStyle w:val="PageNumber"/>
        <w:noProof/>
      </w:rPr>
      <w:t>4</w:t>
    </w:r>
    <w:r>
      <w:rPr>
        <w:rStyle w:val="PageNumber"/>
      </w:rPr>
      <w:fldChar w:fldCharType="end"/>
    </w:r>
    <w:r>
      <w:rPr>
        <w:rStyle w:val="PageNumber"/>
      </w:rPr>
      <w:t xml:space="preserve"> -</w:t>
    </w:r>
  </w:p>
  <w:p w14:paraId="2245A14C" w14:textId="77777777" w:rsidR="00550169" w:rsidRDefault="0055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0798" w14:textId="77777777" w:rsidR="00550169" w:rsidRDefault="00550169">
      <w:r>
        <w:separator/>
      </w:r>
    </w:p>
  </w:footnote>
  <w:footnote w:type="continuationSeparator" w:id="0">
    <w:p w14:paraId="76E4B51F" w14:textId="77777777" w:rsidR="00550169" w:rsidRDefault="0055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50A5" w14:textId="77777777" w:rsidR="00550169" w:rsidRDefault="00550169" w:rsidP="00147677">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AEE"/>
    <w:multiLevelType w:val="hybridMultilevel"/>
    <w:tmpl w:val="87CC22AE"/>
    <w:lvl w:ilvl="0" w:tplc="D45EC7EA">
      <w:start w:val="1"/>
      <w:numFmt w:val="lowerLetter"/>
      <w:lvlText w:val="(%1)"/>
      <w:lvlJc w:val="left"/>
      <w:pPr>
        <w:tabs>
          <w:tab w:val="num" w:pos="1080"/>
        </w:tabs>
        <w:ind w:left="1080" w:hanging="360"/>
      </w:pPr>
      <w:rPr>
        <w:rFonts w:ascii="Times New Roman" w:eastAsia="Times New Roman" w:hAnsi="Times New Roman" w:cs="Times New Roman"/>
      </w:rPr>
    </w:lvl>
    <w:lvl w:ilvl="1" w:tplc="69A2CE4C">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D6F47"/>
    <w:multiLevelType w:val="hybridMultilevel"/>
    <w:tmpl w:val="A53EC99E"/>
    <w:lvl w:ilvl="0" w:tplc="BC8CE5B2">
      <w:start w:val="1"/>
      <w:numFmt w:val="decimal"/>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27C26894"/>
    <w:multiLevelType w:val="multilevel"/>
    <w:tmpl w:val="7E4E0222"/>
    <w:lvl w:ilvl="0">
      <w:start w:val="655"/>
      <w:numFmt w:val="decimal"/>
      <w:lvlText w:val="%1."/>
      <w:lvlJc w:val="left"/>
      <w:pPr>
        <w:tabs>
          <w:tab w:val="num" w:pos="960"/>
        </w:tabs>
        <w:ind w:left="960" w:hanging="960"/>
      </w:pPr>
      <w:rPr>
        <w:rFonts w:hint="default"/>
      </w:rPr>
    </w:lvl>
    <w:lvl w:ilvl="1">
      <w:start w:val="309"/>
      <w:numFmt w:val="decimal"/>
      <w:lvlText w:val="%1.%2."/>
      <w:lvlJc w:val="left"/>
      <w:pPr>
        <w:tabs>
          <w:tab w:val="num" w:pos="960"/>
        </w:tabs>
        <w:ind w:left="960" w:hanging="960"/>
      </w:pPr>
      <w:rPr>
        <w:rFonts w:hint="default"/>
        <w:b/>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8E20EC0"/>
    <w:multiLevelType w:val="hybridMultilevel"/>
    <w:tmpl w:val="F37EB650"/>
    <w:lvl w:ilvl="0" w:tplc="1BC6E2B0">
      <w:start w:val="7"/>
      <w:numFmt w:val="lowerLetter"/>
      <w:lvlText w:val="(%1)"/>
      <w:lvlJc w:val="left"/>
      <w:pPr>
        <w:tabs>
          <w:tab w:val="num" w:pos="1170"/>
        </w:tabs>
        <w:ind w:left="1170" w:hanging="810"/>
      </w:pPr>
      <w:rPr>
        <w:rFonts w:hint="default"/>
        <w:u w:val="single"/>
      </w:rPr>
    </w:lvl>
    <w:lvl w:ilvl="1" w:tplc="BCF0E0C8">
      <w:start w:val="3"/>
      <w:numFmt w:val="bullet"/>
      <w:lvlText w:val=""/>
      <w:lvlJc w:val="left"/>
      <w:pPr>
        <w:tabs>
          <w:tab w:val="num" w:pos="1440"/>
        </w:tabs>
        <w:ind w:left="1440" w:hanging="360"/>
      </w:pPr>
      <w:rPr>
        <w:rFonts w:ascii="Symbol" w:eastAsia="Times New Roman" w:hAnsi="Symbol"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3E2385"/>
    <w:multiLevelType w:val="hybridMultilevel"/>
    <w:tmpl w:val="96A832DA"/>
    <w:lvl w:ilvl="0" w:tplc="8DE879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C0528"/>
    <w:multiLevelType w:val="hybridMultilevel"/>
    <w:tmpl w:val="EDBE2492"/>
    <w:lvl w:ilvl="0" w:tplc="8EDE609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00"/>
    <w:rsid w:val="00015BF0"/>
    <w:rsid w:val="000212C5"/>
    <w:rsid w:val="00036240"/>
    <w:rsid w:val="00053091"/>
    <w:rsid w:val="00075CC0"/>
    <w:rsid w:val="00082D8F"/>
    <w:rsid w:val="000A3A81"/>
    <w:rsid w:val="000A7173"/>
    <w:rsid w:val="000B5A80"/>
    <w:rsid w:val="000B65F7"/>
    <w:rsid w:val="000B676C"/>
    <w:rsid w:val="000C1935"/>
    <w:rsid w:val="000C2998"/>
    <w:rsid w:val="000D4AEA"/>
    <w:rsid w:val="000D4B45"/>
    <w:rsid w:val="000E1D81"/>
    <w:rsid w:val="00104702"/>
    <w:rsid w:val="00105DF1"/>
    <w:rsid w:val="00110F7D"/>
    <w:rsid w:val="00115905"/>
    <w:rsid w:val="00123A02"/>
    <w:rsid w:val="001323A4"/>
    <w:rsid w:val="001368F5"/>
    <w:rsid w:val="001423C6"/>
    <w:rsid w:val="00142DAA"/>
    <w:rsid w:val="00147677"/>
    <w:rsid w:val="00152C33"/>
    <w:rsid w:val="00160C82"/>
    <w:rsid w:val="00177818"/>
    <w:rsid w:val="00185076"/>
    <w:rsid w:val="00185A40"/>
    <w:rsid w:val="001871D8"/>
    <w:rsid w:val="00196490"/>
    <w:rsid w:val="001A0C49"/>
    <w:rsid w:val="001B0670"/>
    <w:rsid w:val="001B0977"/>
    <w:rsid w:val="001C217B"/>
    <w:rsid w:val="001D0196"/>
    <w:rsid w:val="001D0CAD"/>
    <w:rsid w:val="001D2B45"/>
    <w:rsid w:val="001D2C6D"/>
    <w:rsid w:val="001D2D30"/>
    <w:rsid w:val="001E4C33"/>
    <w:rsid w:val="001F101C"/>
    <w:rsid w:val="001F1B9F"/>
    <w:rsid w:val="001F21D5"/>
    <w:rsid w:val="00211352"/>
    <w:rsid w:val="002172E1"/>
    <w:rsid w:val="00221901"/>
    <w:rsid w:val="002466A0"/>
    <w:rsid w:val="00256ACC"/>
    <w:rsid w:val="00265C32"/>
    <w:rsid w:val="0026608C"/>
    <w:rsid w:val="00270E75"/>
    <w:rsid w:val="00275134"/>
    <w:rsid w:val="00293C4F"/>
    <w:rsid w:val="002C2840"/>
    <w:rsid w:val="002D3457"/>
    <w:rsid w:val="002D392F"/>
    <w:rsid w:val="002D46CE"/>
    <w:rsid w:val="002E3259"/>
    <w:rsid w:val="002E35C4"/>
    <w:rsid w:val="002F320F"/>
    <w:rsid w:val="00305B9F"/>
    <w:rsid w:val="0032037E"/>
    <w:rsid w:val="00320FDE"/>
    <w:rsid w:val="00331D78"/>
    <w:rsid w:val="0033267F"/>
    <w:rsid w:val="0033376F"/>
    <w:rsid w:val="00345395"/>
    <w:rsid w:val="003612C3"/>
    <w:rsid w:val="003706F8"/>
    <w:rsid w:val="00387C77"/>
    <w:rsid w:val="003917E3"/>
    <w:rsid w:val="003B7C9D"/>
    <w:rsid w:val="003D791A"/>
    <w:rsid w:val="003E4BE9"/>
    <w:rsid w:val="003E4F85"/>
    <w:rsid w:val="003E60E5"/>
    <w:rsid w:val="003F3C4F"/>
    <w:rsid w:val="00420B2F"/>
    <w:rsid w:val="004266F9"/>
    <w:rsid w:val="00436797"/>
    <w:rsid w:val="00437AFA"/>
    <w:rsid w:val="00440523"/>
    <w:rsid w:val="004449BC"/>
    <w:rsid w:val="004608EB"/>
    <w:rsid w:val="004659D5"/>
    <w:rsid w:val="004A16AE"/>
    <w:rsid w:val="004A6A36"/>
    <w:rsid w:val="004C4957"/>
    <w:rsid w:val="004E19D2"/>
    <w:rsid w:val="005028BF"/>
    <w:rsid w:val="005060E7"/>
    <w:rsid w:val="00507B3B"/>
    <w:rsid w:val="005150B5"/>
    <w:rsid w:val="0051533D"/>
    <w:rsid w:val="00520B5B"/>
    <w:rsid w:val="00520FA1"/>
    <w:rsid w:val="00533E7F"/>
    <w:rsid w:val="00550169"/>
    <w:rsid w:val="00576929"/>
    <w:rsid w:val="00577D0E"/>
    <w:rsid w:val="005930CB"/>
    <w:rsid w:val="0059323C"/>
    <w:rsid w:val="005A0A4C"/>
    <w:rsid w:val="005B1FEB"/>
    <w:rsid w:val="005C6655"/>
    <w:rsid w:val="00605FE6"/>
    <w:rsid w:val="00606EEC"/>
    <w:rsid w:val="00625613"/>
    <w:rsid w:val="00635ECD"/>
    <w:rsid w:val="006403BB"/>
    <w:rsid w:val="00647EE6"/>
    <w:rsid w:val="006604F9"/>
    <w:rsid w:val="006614D3"/>
    <w:rsid w:val="00663BAF"/>
    <w:rsid w:val="00666EFF"/>
    <w:rsid w:val="0067020B"/>
    <w:rsid w:val="006817D0"/>
    <w:rsid w:val="00681D5A"/>
    <w:rsid w:val="006A005C"/>
    <w:rsid w:val="006B5DFE"/>
    <w:rsid w:val="006B7F82"/>
    <w:rsid w:val="006C7461"/>
    <w:rsid w:val="006D1432"/>
    <w:rsid w:val="006D5399"/>
    <w:rsid w:val="006D5C32"/>
    <w:rsid w:val="006F03C0"/>
    <w:rsid w:val="006F3000"/>
    <w:rsid w:val="006F341A"/>
    <w:rsid w:val="006F356B"/>
    <w:rsid w:val="006F7D7C"/>
    <w:rsid w:val="00706444"/>
    <w:rsid w:val="0071317B"/>
    <w:rsid w:val="00715594"/>
    <w:rsid w:val="007177FB"/>
    <w:rsid w:val="007222F2"/>
    <w:rsid w:val="00732A38"/>
    <w:rsid w:val="00737A93"/>
    <w:rsid w:val="00751149"/>
    <w:rsid w:val="00760017"/>
    <w:rsid w:val="00760801"/>
    <w:rsid w:val="00763579"/>
    <w:rsid w:val="007675BC"/>
    <w:rsid w:val="00781790"/>
    <w:rsid w:val="00783C7C"/>
    <w:rsid w:val="00793113"/>
    <w:rsid w:val="007B577D"/>
    <w:rsid w:val="007B5EE6"/>
    <w:rsid w:val="007C0B82"/>
    <w:rsid w:val="007C5301"/>
    <w:rsid w:val="007E76F6"/>
    <w:rsid w:val="007F1C6C"/>
    <w:rsid w:val="007F3A6A"/>
    <w:rsid w:val="00801AFA"/>
    <w:rsid w:val="00810B4A"/>
    <w:rsid w:val="008115D0"/>
    <w:rsid w:val="0081613F"/>
    <w:rsid w:val="008233D5"/>
    <w:rsid w:val="00824931"/>
    <w:rsid w:val="00825812"/>
    <w:rsid w:val="00826304"/>
    <w:rsid w:val="00831DBE"/>
    <w:rsid w:val="0084423D"/>
    <w:rsid w:val="00852048"/>
    <w:rsid w:val="008536DC"/>
    <w:rsid w:val="0086064E"/>
    <w:rsid w:val="008A6023"/>
    <w:rsid w:val="008C7044"/>
    <w:rsid w:val="008D1045"/>
    <w:rsid w:val="008E100C"/>
    <w:rsid w:val="008E1F2C"/>
    <w:rsid w:val="008E5684"/>
    <w:rsid w:val="009027B7"/>
    <w:rsid w:val="00902812"/>
    <w:rsid w:val="00904A7E"/>
    <w:rsid w:val="0090650E"/>
    <w:rsid w:val="009242FB"/>
    <w:rsid w:val="0092586E"/>
    <w:rsid w:val="00926FB4"/>
    <w:rsid w:val="00944983"/>
    <w:rsid w:val="00962F8A"/>
    <w:rsid w:val="00967272"/>
    <w:rsid w:val="0098395B"/>
    <w:rsid w:val="009843FA"/>
    <w:rsid w:val="00990032"/>
    <w:rsid w:val="00991BB8"/>
    <w:rsid w:val="00992962"/>
    <w:rsid w:val="00995E07"/>
    <w:rsid w:val="009A3A8D"/>
    <w:rsid w:val="009B2232"/>
    <w:rsid w:val="009B512B"/>
    <w:rsid w:val="009B6C12"/>
    <w:rsid w:val="009C3E51"/>
    <w:rsid w:val="009D34FC"/>
    <w:rsid w:val="009E11B2"/>
    <w:rsid w:val="009E1D11"/>
    <w:rsid w:val="009E2BE8"/>
    <w:rsid w:val="009F3D7F"/>
    <w:rsid w:val="009F63A5"/>
    <w:rsid w:val="009F796B"/>
    <w:rsid w:val="00A108C8"/>
    <w:rsid w:val="00A207DA"/>
    <w:rsid w:val="00A2566F"/>
    <w:rsid w:val="00A25C9B"/>
    <w:rsid w:val="00A3241C"/>
    <w:rsid w:val="00A3387A"/>
    <w:rsid w:val="00A361D2"/>
    <w:rsid w:val="00A465E1"/>
    <w:rsid w:val="00A64EA0"/>
    <w:rsid w:val="00A726A9"/>
    <w:rsid w:val="00AB2B28"/>
    <w:rsid w:val="00AD007A"/>
    <w:rsid w:val="00AF48C5"/>
    <w:rsid w:val="00B26047"/>
    <w:rsid w:val="00B268F0"/>
    <w:rsid w:val="00B51D51"/>
    <w:rsid w:val="00B56D12"/>
    <w:rsid w:val="00B62A19"/>
    <w:rsid w:val="00B67020"/>
    <w:rsid w:val="00B84CCA"/>
    <w:rsid w:val="00B8511D"/>
    <w:rsid w:val="00BA4B28"/>
    <w:rsid w:val="00BB1FF4"/>
    <w:rsid w:val="00BC169F"/>
    <w:rsid w:val="00BD28A0"/>
    <w:rsid w:val="00BD4DE3"/>
    <w:rsid w:val="00BF77DE"/>
    <w:rsid w:val="00C135FB"/>
    <w:rsid w:val="00C22413"/>
    <w:rsid w:val="00C278DC"/>
    <w:rsid w:val="00C305AD"/>
    <w:rsid w:val="00C51F6F"/>
    <w:rsid w:val="00C539C2"/>
    <w:rsid w:val="00C6175A"/>
    <w:rsid w:val="00C65144"/>
    <w:rsid w:val="00C71C0D"/>
    <w:rsid w:val="00C73B43"/>
    <w:rsid w:val="00C76888"/>
    <w:rsid w:val="00C80021"/>
    <w:rsid w:val="00C82EF6"/>
    <w:rsid w:val="00C94438"/>
    <w:rsid w:val="00C94A10"/>
    <w:rsid w:val="00CB5EFD"/>
    <w:rsid w:val="00CE7435"/>
    <w:rsid w:val="00D37AF5"/>
    <w:rsid w:val="00D56416"/>
    <w:rsid w:val="00D649F8"/>
    <w:rsid w:val="00D73774"/>
    <w:rsid w:val="00D75312"/>
    <w:rsid w:val="00D763F2"/>
    <w:rsid w:val="00D770CE"/>
    <w:rsid w:val="00D94FCE"/>
    <w:rsid w:val="00DB5BA0"/>
    <w:rsid w:val="00DC4C5C"/>
    <w:rsid w:val="00DD32E7"/>
    <w:rsid w:val="00DF3234"/>
    <w:rsid w:val="00DF4997"/>
    <w:rsid w:val="00E00EC8"/>
    <w:rsid w:val="00E11545"/>
    <w:rsid w:val="00E33308"/>
    <w:rsid w:val="00E3568D"/>
    <w:rsid w:val="00E363DF"/>
    <w:rsid w:val="00E530E3"/>
    <w:rsid w:val="00E64B5F"/>
    <w:rsid w:val="00E71327"/>
    <w:rsid w:val="00EA715F"/>
    <w:rsid w:val="00EA7AA0"/>
    <w:rsid w:val="00EB23F7"/>
    <w:rsid w:val="00EC48F7"/>
    <w:rsid w:val="00ED10AE"/>
    <w:rsid w:val="00ED176F"/>
    <w:rsid w:val="00ED6B00"/>
    <w:rsid w:val="00EE1503"/>
    <w:rsid w:val="00EF231C"/>
    <w:rsid w:val="00F0649A"/>
    <w:rsid w:val="00F11A9F"/>
    <w:rsid w:val="00F30908"/>
    <w:rsid w:val="00F30DD6"/>
    <w:rsid w:val="00F30DFB"/>
    <w:rsid w:val="00F53D78"/>
    <w:rsid w:val="00F606D9"/>
    <w:rsid w:val="00F7018A"/>
    <w:rsid w:val="00F85FD1"/>
    <w:rsid w:val="00F86715"/>
    <w:rsid w:val="00F9561E"/>
    <w:rsid w:val="00FA1B88"/>
    <w:rsid w:val="00FA2068"/>
    <w:rsid w:val="00FA7C11"/>
    <w:rsid w:val="00FB3DAB"/>
    <w:rsid w:val="00FB6900"/>
    <w:rsid w:val="00FB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A9342EA"/>
  <w15:docId w15:val="{49E58F21-3782-4917-B81E-C308D66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lockText">
    <w:name w:val="Block Text"/>
    <w:basedOn w:val="Normal"/>
    <w:pPr>
      <w:widowControl w:val="0"/>
      <w:spacing w:line="450" w:lineRule="atLeast"/>
      <w:ind w:left="1440" w:right="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450" w:lineRule="atLeast"/>
      <w:ind w:left="720" w:firstLine="720"/>
      <w:jc w:val="both"/>
    </w:pPr>
    <w:rPr>
      <w:bCs/>
      <w:iCs/>
    </w:rPr>
  </w:style>
  <w:style w:type="paragraph" w:styleId="BodyText">
    <w:name w:val="Body Text"/>
    <w:basedOn w:val="Normal"/>
    <w:pPr>
      <w:widowControl w:val="0"/>
      <w:spacing w:line="450" w:lineRule="atLeast"/>
      <w:jc w:val="both"/>
    </w:pPr>
    <w:rPr>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2">
    <w:name w:val="List Continue 2"/>
    <w:basedOn w:val="Normal"/>
    <w:pPr>
      <w:spacing w:after="120"/>
      <w:ind w:left="720"/>
    </w:pPr>
  </w:style>
  <w:style w:type="paragraph" w:styleId="BodyTextIndent2">
    <w:name w:val="Body Text Indent 2"/>
    <w:basedOn w:val="Normal"/>
    <w:pPr>
      <w:widowControl w:val="0"/>
      <w:spacing w:line="450" w:lineRule="atLeast"/>
      <w:ind w:firstLine="720"/>
      <w:jc w:val="both"/>
    </w:pPr>
    <w:rPr>
      <w:b/>
    </w:rPr>
  </w:style>
  <w:style w:type="paragraph" w:styleId="BodyText2">
    <w:name w:val="Body Text 2"/>
    <w:basedOn w:val="Normal"/>
    <w:pPr>
      <w:widowControl w:val="0"/>
      <w:spacing w:line="450" w:lineRule="atLeast"/>
      <w:jc w:val="both"/>
    </w:pPr>
    <w:rPr>
      <w:i/>
      <w:iCs/>
    </w:rPr>
  </w:style>
  <w:style w:type="paragraph" w:styleId="List">
    <w:name w:val="List"/>
    <w:basedOn w:val="Normal"/>
    <w:pPr>
      <w:ind w:left="360" w:hanging="360"/>
    </w:pPr>
  </w:style>
  <w:style w:type="paragraph" w:styleId="List5">
    <w:name w:val="List 5"/>
    <w:basedOn w:val="Normal"/>
    <w:pPr>
      <w:ind w:left="1800" w:hanging="360"/>
    </w:pPr>
  </w:style>
  <w:style w:type="paragraph" w:styleId="BodyTextIndent3">
    <w:name w:val="Body Text Indent 3"/>
    <w:basedOn w:val="Normal"/>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450" w:lineRule="atLeast"/>
      <w:ind w:firstLine="720"/>
      <w:jc w:val="both"/>
    </w:pPr>
  </w:style>
  <w:style w:type="paragraph" w:styleId="BalloonText">
    <w:name w:val="Balloon Text"/>
    <w:basedOn w:val="Normal"/>
    <w:link w:val="BalloonTextChar"/>
    <w:rsid w:val="00EE1503"/>
    <w:rPr>
      <w:rFonts w:ascii="Tahoma" w:hAnsi="Tahoma" w:cs="Tahoma"/>
      <w:sz w:val="16"/>
      <w:szCs w:val="16"/>
    </w:rPr>
  </w:style>
  <w:style w:type="character" w:customStyle="1" w:styleId="BalloonTextChar">
    <w:name w:val="Balloon Text Char"/>
    <w:link w:val="BalloonText"/>
    <w:rsid w:val="00EE1503"/>
    <w:rPr>
      <w:rFonts w:ascii="Tahoma" w:hAnsi="Tahoma" w:cs="Tahoma"/>
      <w:sz w:val="16"/>
      <w:szCs w:val="16"/>
    </w:rPr>
  </w:style>
  <w:style w:type="paragraph" w:customStyle="1" w:styleId="list0">
    <w:name w:val="list0"/>
    <w:basedOn w:val="Normal"/>
    <w:qFormat/>
    <w:rsid w:val="006B7F82"/>
    <w:pPr>
      <w:spacing w:after="120"/>
      <w:ind w:left="432" w:hanging="432"/>
      <w:jc w:val="both"/>
    </w:pPr>
    <w:rPr>
      <w:rFonts w:ascii="Arial" w:eastAsia="Arial" w:hAnsi="Arial" w:cs="Arial"/>
      <w:sz w:val="20"/>
    </w:rPr>
  </w:style>
  <w:style w:type="paragraph" w:customStyle="1" w:styleId="list1">
    <w:name w:val="list1"/>
    <w:basedOn w:val="list0"/>
    <w:qFormat/>
    <w:rsid w:val="00E11545"/>
    <w:pPr>
      <w:ind w:left="864"/>
    </w:pPr>
  </w:style>
  <w:style w:type="character" w:styleId="CommentReference">
    <w:name w:val="annotation reference"/>
    <w:basedOn w:val="DefaultParagraphFont"/>
    <w:rsid w:val="000212C5"/>
    <w:rPr>
      <w:sz w:val="16"/>
      <w:szCs w:val="16"/>
    </w:rPr>
  </w:style>
  <w:style w:type="paragraph" w:styleId="CommentText">
    <w:name w:val="annotation text"/>
    <w:basedOn w:val="Normal"/>
    <w:link w:val="CommentTextChar"/>
    <w:rsid w:val="000212C5"/>
    <w:rPr>
      <w:sz w:val="20"/>
    </w:rPr>
  </w:style>
  <w:style w:type="character" w:customStyle="1" w:styleId="CommentTextChar">
    <w:name w:val="Comment Text Char"/>
    <w:basedOn w:val="DefaultParagraphFont"/>
    <w:link w:val="CommentText"/>
    <w:rsid w:val="000212C5"/>
    <w:rPr>
      <w:rFonts w:ascii="Courier New" w:hAnsi="Courier New"/>
    </w:rPr>
  </w:style>
  <w:style w:type="paragraph" w:styleId="CommentSubject">
    <w:name w:val="annotation subject"/>
    <w:basedOn w:val="CommentText"/>
    <w:next w:val="CommentText"/>
    <w:link w:val="CommentSubjectChar"/>
    <w:rsid w:val="000212C5"/>
    <w:rPr>
      <w:b/>
      <w:bCs/>
    </w:rPr>
  </w:style>
  <w:style w:type="character" w:customStyle="1" w:styleId="CommentSubjectChar">
    <w:name w:val="Comment Subject Char"/>
    <w:basedOn w:val="CommentTextChar"/>
    <w:link w:val="CommentSubject"/>
    <w:rsid w:val="000212C5"/>
    <w:rPr>
      <w:rFonts w:ascii="Courier New" w:hAnsi="Courier New"/>
      <w:b/>
      <w:bCs/>
    </w:rPr>
  </w:style>
  <w:style w:type="paragraph" w:customStyle="1" w:styleId="p0">
    <w:name w:val="p0"/>
    <w:basedOn w:val="Normal"/>
    <w:qFormat/>
    <w:rsid w:val="00F53D78"/>
    <w:pPr>
      <w:spacing w:after="120"/>
      <w:ind w:firstLine="432"/>
    </w:pPr>
    <w:rPr>
      <w:rFonts w:ascii="Arial" w:eastAsia="Arial" w:hAnsi="Arial" w:cs="Calibr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370149911">
          <w:marLeft w:val="0"/>
          <w:marRight w:val="0"/>
          <w:marTop w:val="0"/>
          <w:marBottom w:val="0"/>
          <w:divBdr>
            <w:top w:val="none" w:sz="0" w:space="0" w:color="auto"/>
            <w:left w:val="none" w:sz="0" w:space="0" w:color="auto"/>
            <w:bottom w:val="none" w:sz="0" w:space="0" w:color="auto"/>
            <w:right w:val="none" w:sz="0" w:space="0" w:color="auto"/>
          </w:divBdr>
          <w:divsChild>
            <w:div w:id="883372042">
              <w:marLeft w:val="0"/>
              <w:marRight w:val="0"/>
              <w:marTop w:val="0"/>
              <w:marBottom w:val="0"/>
              <w:divBdr>
                <w:top w:val="none" w:sz="0" w:space="0" w:color="auto"/>
                <w:left w:val="none" w:sz="0" w:space="0" w:color="auto"/>
                <w:bottom w:val="none" w:sz="0" w:space="0" w:color="auto"/>
                <w:right w:val="none" w:sz="0" w:space="0" w:color="auto"/>
              </w:divBdr>
            </w:div>
          </w:divsChild>
        </w:div>
        <w:div w:id="606933359">
          <w:marLeft w:val="0"/>
          <w:marRight w:val="0"/>
          <w:marTop w:val="0"/>
          <w:marBottom w:val="0"/>
          <w:divBdr>
            <w:top w:val="none" w:sz="0" w:space="0" w:color="auto"/>
            <w:left w:val="none" w:sz="0" w:space="0" w:color="auto"/>
            <w:bottom w:val="none" w:sz="0" w:space="0" w:color="auto"/>
            <w:right w:val="none" w:sz="0" w:space="0" w:color="auto"/>
          </w:divBdr>
          <w:divsChild>
            <w:div w:id="1777751223">
              <w:marLeft w:val="0"/>
              <w:marRight w:val="0"/>
              <w:marTop w:val="0"/>
              <w:marBottom w:val="0"/>
              <w:divBdr>
                <w:top w:val="none" w:sz="0" w:space="0" w:color="auto"/>
                <w:left w:val="none" w:sz="0" w:space="0" w:color="auto"/>
                <w:bottom w:val="none" w:sz="0" w:space="0" w:color="auto"/>
                <w:right w:val="none" w:sz="0" w:space="0" w:color="auto"/>
              </w:divBdr>
            </w:div>
          </w:divsChild>
        </w:div>
        <w:div w:id="1683893529">
          <w:marLeft w:val="0"/>
          <w:marRight w:val="0"/>
          <w:marTop w:val="0"/>
          <w:marBottom w:val="0"/>
          <w:divBdr>
            <w:top w:val="none" w:sz="0" w:space="0" w:color="auto"/>
            <w:left w:val="none" w:sz="0" w:space="0" w:color="auto"/>
            <w:bottom w:val="none" w:sz="0" w:space="0" w:color="auto"/>
            <w:right w:val="none" w:sz="0" w:space="0" w:color="auto"/>
          </w:divBdr>
          <w:divsChild>
            <w:div w:id="1422415640">
              <w:marLeft w:val="0"/>
              <w:marRight w:val="0"/>
              <w:marTop w:val="0"/>
              <w:marBottom w:val="0"/>
              <w:divBdr>
                <w:top w:val="none" w:sz="0" w:space="0" w:color="auto"/>
                <w:left w:val="none" w:sz="0" w:space="0" w:color="auto"/>
                <w:bottom w:val="none" w:sz="0" w:space="0" w:color="auto"/>
                <w:right w:val="none" w:sz="0" w:space="0" w:color="auto"/>
              </w:divBdr>
            </w:div>
          </w:divsChild>
        </w:div>
        <w:div w:id="2070303119">
          <w:marLeft w:val="0"/>
          <w:marRight w:val="0"/>
          <w:marTop w:val="0"/>
          <w:marBottom w:val="0"/>
          <w:divBdr>
            <w:top w:val="none" w:sz="0" w:space="0" w:color="auto"/>
            <w:left w:val="none" w:sz="0" w:space="0" w:color="auto"/>
            <w:bottom w:val="none" w:sz="0" w:space="0" w:color="auto"/>
            <w:right w:val="none" w:sz="0" w:space="0" w:color="auto"/>
          </w:divBdr>
          <w:divsChild>
            <w:div w:id="258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5313">
      <w:bodyDiv w:val="1"/>
      <w:marLeft w:val="0"/>
      <w:marRight w:val="0"/>
      <w:marTop w:val="0"/>
      <w:marBottom w:val="0"/>
      <w:divBdr>
        <w:top w:val="none" w:sz="0" w:space="0" w:color="auto"/>
        <w:left w:val="none" w:sz="0" w:space="0" w:color="auto"/>
        <w:bottom w:val="none" w:sz="0" w:space="0" w:color="auto"/>
        <w:right w:val="none" w:sz="0" w:space="0" w:color="auto"/>
      </w:divBdr>
      <w:divsChild>
        <w:div w:id="896278155">
          <w:marLeft w:val="1440"/>
          <w:marRight w:val="0"/>
          <w:marTop w:val="140"/>
          <w:marBottom w:val="0"/>
          <w:divBdr>
            <w:top w:val="none" w:sz="0" w:space="0" w:color="auto"/>
            <w:left w:val="none" w:sz="0" w:space="0" w:color="auto"/>
            <w:bottom w:val="none" w:sz="0" w:space="0" w:color="auto"/>
            <w:right w:val="none" w:sz="0" w:space="0" w:color="auto"/>
          </w:divBdr>
        </w:div>
      </w:divsChild>
    </w:div>
    <w:div w:id="1530803705">
      <w:bodyDiv w:val="1"/>
      <w:marLeft w:val="0"/>
      <w:marRight w:val="0"/>
      <w:marTop w:val="0"/>
      <w:marBottom w:val="0"/>
      <w:divBdr>
        <w:top w:val="none" w:sz="0" w:space="0" w:color="auto"/>
        <w:left w:val="none" w:sz="0" w:space="0" w:color="auto"/>
        <w:bottom w:val="none" w:sz="0" w:space="0" w:color="auto"/>
        <w:right w:val="none" w:sz="0" w:space="0" w:color="auto"/>
      </w:divBdr>
      <w:divsChild>
        <w:div w:id="669909360">
          <w:marLeft w:val="0"/>
          <w:marRight w:val="0"/>
          <w:marTop w:val="0"/>
          <w:marBottom w:val="0"/>
          <w:divBdr>
            <w:top w:val="none" w:sz="0" w:space="0" w:color="auto"/>
            <w:left w:val="none" w:sz="0" w:space="0" w:color="auto"/>
            <w:bottom w:val="none" w:sz="0" w:space="0" w:color="auto"/>
            <w:right w:val="none" w:sz="0" w:space="0" w:color="auto"/>
          </w:divBdr>
          <w:divsChild>
            <w:div w:id="1602686304">
              <w:marLeft w:val="0"/>
              <w:marRight w:val="0"/>
              <w:marTop w:val="0"/>
              <w:marBottom w:val="0"/>
              <w:divBdr>
                <w:top w:val="none" w:sz="0" w:space="0" w:color="auto"/>
                <w:left w:val="none" w:sz="0" w:space="0" w:color="auto"/>
                <w:bottom w:val="none" w:sz="0" w:space="0" w:color="auto"/>
                <w:right w:val="none" w:sz="0" w:space="0" w:color="auto"/>
              </w:divBdr>
            </w:div>
          </w:divsChild>
        </w:div>
        <w:div w:id="730542393">
          <w:marLeft w:val="0"/>
          <w:marRight w:val="0"/>
          <w:marTop w:val="0"/>
          <w:marBottom w:val="0"/>
          <w:divBdr>
            <w:top w:val="none" w:sz="0" w:space="0" w:color="auto"/>
            <w:left w:val="none" w:sz="0" w:space="0" w:color="auto"/>
            <w:bottom w:val="none" w:sz="0" w:space="0" w:color="auto"/>
            <w:right w:val="none" w:sz="0" w:space="0" w:color="auto"/>
          </w:divBdr>
          <w:divsChild>
            <w:div w:id="1052265105">
              <w:marLeft w:val="0"/>
              <w:marRight w:val="0"/>
              <w:marTop w:val="0"/>
              <w:marBottom w:val="0"/>
              <w:divBdr>
                <w:top w:val="none" w:sz="0" w:space="0" w:color="auto"/>
                <w:left w:val="none" w:sz="0" w:space="0" w:color="auto"/>
                <w:bottom w:val="none" w:sz="0" w:space="0" w:color="auto"/>
                <w:right w:val="none" w:sz="0" w:space="0" w:color="auto"/>
              </w:divBdr>
            </w:div>
          </w:divsChild>
        </w:div>
        <w:div w:id="760876132">
          <w:marLeft w:val="0"/>
          <w:marRight w:val="0"/>
          <w:marTop w:val="0"/>
          <w:marBottom w:val="0"/>
          <w:divBdr>
            <w:top w:val="none" w:sz="0" w:space="0" w:color="auto"/>
            <w:left w:val="none" w:sz="0" w:space="0" w:color="auto"/>
            <w:bottom w:val="none" w:sz="0" w:space="0" w:color="auto"/>
            <w:right w:val="none" w:sz="0" w:space="0" w:color="auto"/>
          </w:divBdr>
          <w:divsChild>
            <w:div w:id="690570379">
              <w:marLeft w:val="0"/>
              <w:marRight w:val="0"/>
              <w:marTop w:val="0"/>
              <w:marBottom w:val="0"/>
              <w:divBdr>
                <w:top w:val="none" w:sz="0" w:space="0" w:color="auto"/>
                <w:left w:val="none" w:sz="0" w:space="0" w:color="auto"/>
                <w:bottom w:val="none" w:sz="0" w:space="0" w:color="auto"/>
                <w:right w:val="none" w:sz="0" w:space="0" w:color="auto"/>
              </w:divBdr>
            </w:div>
          </w:divsChild>
        </w:div>
        <w:div w:id="793448797">
          <w:marLeft w:val="0"/>
          <w:marRight w:val="0"/>
          <w:marTop w:val="0"/>
          <w:marBottom w:val="0"/>
          <w:divBdr>
            <w:top w:val="none" w:sz="0" w:space="0" w:color="auto"/>
            <w:left w:val="none" w:sz="0" w:space="0" w:color="auto"/>
            <w:bottom w:val="none" w:sz="0" w:space="0" w:color="auto"/>
            <w:right w:val="none" w:sz="0" w:space="0" w:color="auto"/>
          </w:divBdr>
          <w:divsChild>
            <w:div w:id="1801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Introduced by the Council Member _________________:</vt:lpstr>
    </vt:vector>
  </TitlesOfParts>
  <Company>City of Jacksonville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Member _________________:</dc:title>
  <dc:subject/>
  <dc:creator>DianneS</dc:creator>
  <cp:keywords/>
  <cp:lastModifiedBy>Smith, Jessica</cp:lastModifiedBy>
  <cp:revision>2</cp:revision>
  <cp:lastPrinted>2020-09-02T18:41:00Z</cp:lastPrinted>
  <dcterms:created xsi:type="dcterms:W3CDTF">2020-10-13T11:52:00Z</dcterms:created>
  <dcterms:modified xsi:type="dcterms:W3CDTF">2020-10-13T11:52:00Z</dcterms:modified>
</cp:coreProperties>
</file>